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3F9">
        <w:rPr>
          <w:rFonts w:ascii="Times New Roman" w:hAnsi="Times New Roman" w:cs="Times New Roman"/>
          <w:b/>
          <w:sz w:val="24"/>
          <w:szCs w:val="24"/>
        </w:rPr>
        <w:t>9</w:t>
      </w:r>
      <w:r w:rsidR="000C453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A61914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14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8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D77A8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D77A8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D77A89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89" w:rsidRDefault="00D77A8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D77A89" w:rsidRPr="00B20397" w:rsidRDefault="00D77A8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0C45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B573F9">
              <w:rPr>
                <w:rFonts w:ascii="Times New Roman" w:hAnsi="Times New Roman" w:cs="Times New Roman"/>
                <w:b/>
              </w:rPr>
              <w:t>9</w:t>
            </w:r>
            <w:r w:rsidR="000C45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0C45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0C453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C4534">
              <w:rPr>
                <w:rFonts w:ascii="Times New Roman" w:hAnsi="Times New Roman" w:cs="Times New Roman"/>
                <w:b/>
              </w:rPr>
              <w:t>2537,05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B573F9" w:rsidP="00F134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D77A89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77A89" w:rsidRDefault="00D77A8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89" w:rsidRDefault="00D77A8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D77A89" w:rsidRPr="00B20397" w:rsidRDefault="00D77A8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2977"/>
        <w:gridCol w:w="3402"/>
        <w:gridCol w:w="5529"/>
      </w:tblGrid>
      <w:tr w:rsidR="00B20397" w:rsidRPr="002561F8" w:rsidTr="00D77A89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901CA7" w:rsidRPr="002561F8" w:rsidTr="00D77A89">
        <w:tc>
          <w:tcPr>
            <w:tcW w:w="709" w:type="dxa"/>
            <w:vAlign w:val="center"/>
          </w:tcPr>
          <w:p w:rsidR="00901CA7" w:rsidRPr="002561F8" w:rsidRDefault="00901CA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901CA7" w:rsidRPr="002561F8" w:rsidRDefault="00901CA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901CA7" w:rsidRPr="002561F8" w:rsidRDefault="00901CA7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901CA7" w:rsidRPr="002561F8" w:rsidRDefault="00901CA7" w:rsidP="0073050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0C4534" w:rsidRPr="002561F8" w:rsidTr="00D77A89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73050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D77A89" w:rsidRPr="002561F8" w:rsidTr="00D77A89">
        <w:tc>
          <w:tcPr>
            <w:tcW w:w="709" w:type="dxa"/>
            <w:vAlign w:val="center"/>
          </w:tcPr>
          <w:p w:rsidR="00D77A89" w:rsidRPr="002561F8" w:rsidRDefault="00D77A8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D77A89" w:rsidRPr="002561F8" w:rsidRDefault="00D77A89" w:rsidP="00D77A8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D77A89" w:rsidRPr="00F1344E" w:rsidRDefault="00D77A8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D77A89" w:rsidRPr="002561F8" w:rsidRDefault="00D77A89" w:rsidP="0073050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D77A8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F0D77" w:rsidRPr="002561F8" w:rsidTr="00D77A89">
        <w:tc>
          <w:tcPr>
            <w:tcW w:w="709" w:type="dxa"/>
            <w:vAlign w:val="center"/>
          </w:tcPr>
          <w:p w:rsidR="008F0D77" w:rsidRPr="002561F8" w:rsidRDefault="008F0D7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0D77" w:rsidRPr="002561F8" w:rsidRDefault="008F0D7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8F0D77" w:rsidRPr="002561F8" w:rsidRDefault="008F0D77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8F0D77" w:rsidRPr="002561F8" w:rsidRDefault="008F0D77" w:rsidP="0073050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D77A89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C924CB" w:rsidRPr="006F5132" w:rsidRDefault="00C924CB" w:rsidP="00D77A89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D77A89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924CB" w:rsidRPr="001367BE" w:rsidRDefault="008F0D77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C924CB">
              <w:rPr>
                <w:b w:val="0"/>
                <w:sz w:val="20"/>
                <w:szCs w:val="20"/>
              </w:rPr>
              <w:t xml:space="preserve">ребуется </w:t>
            </w:r>
            <w:r w:rsidR="00C924CB" w:rsidRPr="001367BE">
              <w:rPr>
                <w:b w:val="0"/>
                <w:sz w:val="20"/>
                <w:szCs w:val="20"/>
              </w:rPr>
              <w:t xml:space="preserve">герметизация стыков кровельных плит – </w:t>
            </w:r>
            <w:r>
              <w:rPr>
                <w:b w:val="0"/>
                <w:sz w:val="20"/>
                <w:szCs w:val="20"/>
              </w:rPr>
              <w:t>480</w:t>
            </w:r>
            <w:r w:rsidR="00C924CB" w:rsidRPr="001367B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6F5132" w:rsidRPr="002561F8" w:rsidTr="00D77A89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6F5132" w:rsidRPr="002561F8" w:rsidRDefault="006F5132" w:rsidP="00D77A8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6F5132" w:rsidRPr="002561F8" w:rsidRDefault="006F513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6F5132" w:rsidRPr="000C4534" w:rsidRDefault="008F0D77" w:rsidP="000C453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0C453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proofErr w:type="spellStart"/>
            <w:r w:rsidR="000C4534">
              <w:rPr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="000C4534" w:rsidRPr="000C4534">
              <w:rPr>
                <w:b w:val="0"/>
                <w:sz w:val="20"/>
                <w:szCs w:val="20"/>
              </w:rPr>
              <w:t>елезнение</w:t>
            </w:r>
            <w:proofErr w:type="spellEnd"/>
            <w:r w:rsidR="000C4534" w:rsidRPr="000C4534">
              <w:rPr>
                <w:b w:val="0"/>
                <w:sz w:val="20"/>
                <w:szCs w:val="20"/>
              </w:rPr>
              <w:t xml:space="preserve"> поверхности 18 м</w:t>
            </w:r>
            <w:proofErr w:type="gramStart"/>
            <w:r w:rsidR="000C4534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8F0D7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D77A89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D77A89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D77A8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8F0D77" w:rsidRPr="002561F8" w:rsidTr="008F0D77">
        <w:trPr>
          <w:trHeight w:val="135"/>
        </w:trPr>
        <w:tc>
          <w:tcPr>
            <w:tcW w:w="709" w:type="dxa"/>
            <w:vAlign w:val="center"/>
          </w:tcPr>
          <w:p w:rsidR="008F0D77" w:rsidRPr="002561F8" w:rsidRDefault="008F0D77" w:rsidP="00730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8F0D77" w:rsidRPr="002561F8" w:rsidRDefault="008F0D77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8F0D77" w:rsidRPr="002561F8" w:rsidRDefault="008F0D77" w:rsidP="00730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F0D77" w:rsidRPr="002561F8" w:rsidRDefault="008F0D77" w:rsidP="0073050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E34136" w:rsidRPr="002561F8" w:rsidTr="00D77A89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730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730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F0D77" w:rsidRDefault="008F0D77" w:rsidP="000C453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8F0D77" w:rsidRPr="008F0D77" w:rsidRDefault="000C4534" w:rsidP="008F0D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300 м;</w:t>
            </w:r>
          </w:p>
          <w:p w:rsidR="00E34136" w:rsidRPr="008F0D77" w:rsidRDefault="000652D3" w:rsidP="008F0D77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F0D77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8F0D77">
        <w:trPr>
          <w:trHeight w:val="191"/>
        </w:trPr>
        <w:tc>
          <w:tcPr>
            <w:tcW w:w="709" w:type="dxa"/>
            <w:vAlign w:val="center"/>
          </w:tcPr>
          <w:p w:rsidR="00E34136" w:rsidRPr="002561F8" w:rsidRDefault="00E34136" w:rsidP="00730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730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1E239E" w:rsidP="008F0D77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0C4534"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C924CB" w:rsidRPr="002561F8" w:rsidTr="00D77A89">
        <w:tc>
          <w:tcPr>
            <w:tcW w:w="709" w:type="dxa"/>
            <w:vAlign w:val="center"/>
          </w:tcPr>
          <w:p w:rsidR="00C924CB" w:rsidRPr="002561F8" w:rsidRDefault="00C924CB" w:rsidP="00730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C924CB" w:rsidRPr="002561F8" w:rsidRDefault="00C924CB" w:rsidP="00730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C924CB" w:rsidRPr="002561F8" w:rsidRDefault="00C924CB" w:rsidP="0073050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D36B84">
        <w:trPr>
          <w:trHeight w:val="1092"/>
        </w:trPr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5B686C" w:rsidRPr="002561F8" w:rsidRDefault="005B686C" w:rsidP="00D77A8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8F0D77" w:rsidRPr="008F0D77" w:rsidRDefault="005B686C" w:rsidP="000C453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8F0D77" w:rsidRPr="008F0D77" w:rsidRDefault="003F008F" w:rsidP="000C453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1E239E" w:rsidRPr="008F0D7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0C4534" w:rsidRPr="008F0D7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8F0D77"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8F0D77" w:rsidRPr="008F0D77" w:rsidRDefault="005B686C" w:rsidP="008F0D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4CB" w:rsidRPr="008F0D7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8F0D77" w:rsidRPr="008F0D77">
              <w:rPr>
                <w:rFonts w:ascii="Times New Roman" w:hAnsi="Times New Roman"/>
                <w:b w:val="0"/>
                <w:sz w:val="20"/>
                <w:szCs w:val="20"/>
              </w:rPr>
              <w:t>8 шт;</w:t>
            </w:r>
          </w:p>
          <w:p w:rsidR="005B686C" w:rsidRPr="008F0D77" w:rsidRDefault="008F0D77" w:rsidP="008F0D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8F0D77" w:rsidRPr="00122ECB" w:rsidRDefault="008F0D77" w:rsidP="008F0D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CB">
        <w:rPr>
          <w:rFonts w:ascii="Times New Roman" w:hAnsi="Times New Roman" w:cs="Times New Roman"/>
          <w:b/>
          <w:sz w:val="24"/>
          <w:szCs w:val="24"/>
        </w:rPr>
        <w:t>I</w:t>
      </w:r>
      <w:r w:rsidRPr="00122E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2ECB">
        <w:rPr>
          <w:rFonts w:ascii="Times New Roman" w:hAnsi="Times New Roman" w:cs="Times New Roman"/>
          <w:b/>
          <w:sz w:val="24"/>
          <w:szCs w:val="24"/>
        </w:rPr>
        <w:t>. Отчет по затратам на содержание и текущий ремонт общего имущества жилого дома за 2016 г.</w:t>
      </w:r>
    </w:p>
    <w:p w:rsidR="008F0D77" w:rsidRPr="00122ECB" w:rsidRDefault="008F0D77" w:rsidP="008F0D7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8F0D77" w:rsidRPr="003311FC" w:rsidTr="008F0D77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7" w:rsidRPr="003311FC" w:rsidRDefault="008F0D77" w:rsidP="0073050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7" w:rsidRPr="003311FC" w:rsidRDefault="008F0D77" w:rsidP="0073050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7" w:rsidRPr="003311FC" w:rsidRDefault="008F0D77" w:rsidP="0073050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7" w:rsidRPr="003311FC" w:rsidRDefault="008F0D77" w:rsidP="0073050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7" w:rsidRPr="003311FC" w:rsidRDefault="008F0D77" w:rsidP="0073050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C21FE1" w:rsidRPr="008F0D77" w:rsidTr="00C21FE1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>950984,29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 xml:space="preserve">                 1 050 538,27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 xml:space="preserve">-                99 553,98   </w:t>
            </w:r>
          </w:p>
        </w:tc>
      </w:tr>
      <w:tr w:rsidR="00C21FE1" w:rsidRPr="008F0D77" w:rsidTr="00C21FE1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>234031,29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>255147,83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21FE1">
              <w:rPr>
                <w:b w:val="0"/>
                <w:color w:val="000000"/>
                <w:sz w:val="20"/>
                <w:szCs w:val="20"/>
              </w:rPr>
              <w:t xml:space="preserve">-                21 116,54   </w:t>
            </w:r>
          </w:p>
        </w:tc>
      </w:tr>
      <w:tr w:rsidR="00C21FE1" w:rsidRPr="008F0D77" w:rsidTr="00C21FE1">
        <w:trPr>
          <w:trHeight w:val="3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1FE1">
              <w:rPr>
                <w:bCs/>
                <w:color w:val="000000"/>
                <w:sz w:val="20"/>
                <w:szCs w:val="20"/>
              </w:rPr>
              <w:t>1185015,58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1FE1">
              <w:rPr>
                <w:bCs/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1FE1">
              <w:rPr>
                <w:bCs/>
                <w:color w:val="000000"/>
                <w:sz w:val="20"/>
                <w:szCs w:val="20"/>
              </w:rPr>
              <w:t>1305686,10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1" w:rsidRPr="00C21FE1" w:rsidRDefault="00C21F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1FE1">
              <w:rPr>
                <w:bCs/>
                <w:color w:val="000000"/>
                <w:sz w:val="20"/>
                <w:szCs w:val="20"/>
              </w:rPr>
              <w:t xml:space="preserve">-           120 670,52   </w:t>
            </w:r>
          </w:p>
        </w:tc>
      </w:tr>
    </w:tbl>
    <w:p w:rsidR="008F0D77" w:rsidRDefault="008F0D77">
      <w:pPr>
        <w:rPr>
          <w:rFonts w:ascii="Times New Roman" w:hAnsi="Times New Roman"/>
          <w:b w:val="0"/>
          <w:sz w:val="24"/>
          <w:szCs w:val="24"/>
        </w:rPr>
      </w:pPr>
    </w:p>
    <w:p w:rsidR="008F0D77" w:rsidRDefault="008F0D77">
      <w:pPr>
        <w:rPr>
          <w:rFonts w:ascii="Times New Roman" w:hAnsi="Times New Roman"/>
          <w:b w:val="0"/>
          <w:sz w:val="24"/>
          <w:szCs w:val="24"/>
        </w:rPr>
      </w:pPr>
    </w:p>
    <w:p w:rsidR="008F0D77" w:rsidRDefault="008F0D77">
      <w:pPr>
        <w:rPr>
          <w:rFonts w:ascii="Times New Roman" w:hAnsi="Times New Roman"/>
          <w:b w:val="0"/>
          <w:sz w:val="24"/>
          <w:szCs w:val="24"/>
        </w:rPr>
      </w:pPr>
    </w:p>
    <w:p w:rsidR="008F0D77" w:rsidRDefault="008F0D77">
      <w:pPr>
        <w:rPr>
          <w:rFonts w:ascii="Times New Roman" w:hAnsi="Times New Roman"/>
          <w:b w:val="0"/>
          <w:sz w:val="24"/>
          <w:szCs w:val="24"/>
        </w:rPr>
      </w:pPr>
    </w:p>
    <w:p w:rsidR="008F0D77" w:rsidRDefault="008F0D77">
      <w:pPr>
        <w:rPr>
          <w:rFonts w:ascii="Times New Roman" w:hAnsi="Times New Roman"/>
          <w:b w:val="0"/>
          <w:sz w:val="24"/>
          <w:szCs w:val="24"/>
        </w:rPr>
      </w:pPr>
    </w:p>
    <w:p w:rsidR="008F0D77" w:rsidRDefault="008F0D77" w:rsidP="008F0D77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8F0D77" w:rsidRDefault="008F0D77" w:rsidP="008F0D7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01"/>
        <w:gridCol w:w="4820"/>
      </w:tblGrid>
      <w:tr w:rsidR="008F0D77" w:rsidRPr="006C6493" w:rsidTr="0073050E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F0D77" w:rsidRPr="006C6493" w:rsidRDefault="008F0D77" w:rsidP="00730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F0D77" w:rsidRPr="006C6493" w:rsidRDefault="008F0D77" w:rsidP="00730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8F0D77" w:rsidRPr="008F0D77" w:rsidTr="008F0D7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F0D77" w:rsidRPr="008F0D77" w:rsidRDefault="008F0D77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1. Долг на начало 2016года: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D77" w:rsidRPr="008F0D77" w:rsidRDefault="008F0D77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F0D77" w:rsidRPr="008F0D77" w:rsidRDefault="008F0D77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1.1. Долг</w:t>
            </w:r>
            <w:proofErr w:type="gramStart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2A3097" w:rsidP="002A30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C21FE1" w:rsidRPr="00C21FE1">
              <w:rPr>
                <w:rFonts w:ascii="Times New Roman" w:hAnsi="Times New Roman"/>
                <w:b w:val="0"/>
                <w:sz w:val="20"/>
                <w:szCs w:val="20"/>
              </w:rPr>
              <w:t>78 565,82р.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1.2. Долг по начислениям  за 2015г.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sz w:val="20"/>
                <w:szCs w:val="20"/>
              </w:rPr>
              <w:t>97 763,03р.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1.2.1. задолженность собственников и нанимателей жилых помещений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iCs/>
                <w:sz w:val="20"/>
                <w:szCs w:val="20"/>
              </w:rPr>
              <w:t>83 401,33р.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1.2.2 .задолженность по незаселенным жилым помещениям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iCs/>
                <w:sz w:val="20"/>
                <w:szCs w:val="20"/>
              </w:rPr>
              <w:t>14 361,70р.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bCs/>
                <w:sz w:val="20"/>
                <w:szCs w:val="20"/>
              </w:rPr>
              <w:t>1 185 015,58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bCs/>
                <w:sz w:val="20"/>
                <w:szCs w:val="20"/>
              </w:rPr>
              <w:t>943 290,79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157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3.1.оплата переходящей задолженности за 2015г.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sz w:val="20"/>
                <w:szCs w:val="20"/>
              </w:rPr>
              <w:t>90 294,60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189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3.2. оплата начислений 2016г.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sz w:val="20"/>
                <w:szCs w:val="20"/>
              </w:rPr>
              <w:t>852 996,19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36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bCs/>
                <w:sz w:val="20"/>
                <w:szCs w:val="20"/>
              </w:rPr>
              <w:t>1 305 686,10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81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"+" - недовыполнено работ)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1FE1" w:rsidRPr="00C21FE1" w:rsidRDefault="002A3097" w:rsidP="002A3097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</w:t>
            </w:r>
            <w:r w:rsidR="00C21FE1" w:rsidRPr="00C21F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199 236,34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C21FE1" w:rsidRPr="008F0D77" w:rsidTr="00C21FE1">
        <w:trPr>
          <w:trHeight w:val="231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bCs/>
                <w:sz w:val="20"/>
                <w:szCs w:val="20"/>
              </w:rPr>
              <w:t>339 487,82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с учетом погашения долга 2015г</w:t>
            </w:r>
          </w:p>
        </w:tc>
      </w:tr>
      <w:tr w:rsidR="00C21FE1" w:rsidRPr="008F0D77" w:rsidTr="00C21FE1">
        <w:trPr>
          <w:trHeight w:val="13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973175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</w:t>
            </w:r>
            <w:r w:rsidR="00973175">
              <w:rPr>
                <w:rFonts w:ascii="Times New Roman" w:hAnsi="Times New Roman"/>
                <w:b w:val="0"/>
                <w:sz w:val="20"/>
                <w:szCs w:val="20"/>
              </w:rPr>
              <w:t xml:space="preserve">неоплаченная </w:t>
            </w: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задолженность 2015г.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sz w:val="20"/>
                <w:szCs w:val="20"/>
              </w:rPr>
              <w:t>7468,43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309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40840,89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40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C21FE1" w:rsidRPr="008F0D77" w:rsidRDefault="00C21FE1" w:rsidP="008F0D7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291 178,50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40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245 841,60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21FE1" w:rsidRPr="008F0D77" w:rsidTr="00C21FE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1FE1" w:rsidRPr="00C21FE1" w:rsidRDefault="00C21FE1" w:rsidP="002A3097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C21FE1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45 336,90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21FE1" w:rsidRPr="008F0D77" w:rsidRDefault="00C21FE1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8F0D77" w:rsidRDefault="008F0D77">
      <w:pPr>
        <w:rPr>
          <w:rFonts w:ascii="Times New Roman" w:hAnsi="Times New Roman"/>
          <w:b w:val="0"/>
          <w:sz w:val="24"/>
          <w:szCs w:val="24"/>
        </w:rPr>
      </w:pPr>
    </w:p>
    <w:p w:rsidR="001D50FF" w:rsidRDefault="001D50FF" w:rsidP="001D50FF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1D50FF" w:rsidRDefault="001D50FF" w:rsidP="001D50FF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1D50FF" w:rsidRDefault="001D50FF" w:rsidP="001D50FF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1D50FF" w:rsidRDefault="001D50FF" w:rsidP="001D50FF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D50FF" w:rsidRDefault="001D50FF" w:rsidP="001D50FF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1D50FF" w:rsidRDefault="001D50FF" w:rsidP="001D50FF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0FF" w:rsidRDefault="001D50FF" w:rsidP="001D50FF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D77" w:rsidRDefault="008F0D7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D50FF" w:rsidRDefault="001D50FF" w:rsidP="008F0D7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F0D77" w:rsidRPr="001A297E" w:rsidRDefault="008F0D77" w:rsidP="008F0D7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8F0D77" w:rsidRDefault="008F0D77" w:rsidP="008F0D7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F0D77" w:rsidRPr="001A297E" w:rsidRDefault="008F0D77" w:rsidP="008F0D7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8F0D77" w:rsidRDefault="008F0D77" w:rsidP="008F0D7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8F0D77" w:rsidRDefault="008F0D77" w:rsidP="008F0D7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8F0D77" w:rsidRDefault="008F0D77" w:rsidP="008F0D7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97</w:t>
      </w:r>
    </w:p>
    <w:p w:rsidR="008F0D77" w:rsidRDefault="008F0D77" w:rsidP="008F0D7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8F0D77" w:rsidRDefault="008F0D77" w:rsidP="008F0D77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03"/>
        <w:gridCol w:w="1138"/>
        <w:gridCol w:w="1275"/>
        <w:gridCol w:w="1066"/>
      </w:tblGrid>
      <w:tr w:rsidR="00860C1E" w:rsidRPr="001A297E" w:rsidTr="00662B5F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60C1E" w:rsidRDefault="00860C1E" w:rsidP="0073050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860C1E" w:rsidRPr="001A297E" w:rsidRDefault="00860C1E" w:rsidP="0073050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60C1E" w:rsidRPr="001A297E" w:rsidRDefault="00860C1E" w:rsidP="0073050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  <w:hideMark/>
          </w:tcPr>
          <w:p w:rsidR="00860C1E" w:rsidRPr="00860C1E" w:rsidRDefault="0073050E" w:rsidP="008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2579,71</w:t>
            </w:r>
          </w:p>
        </w:tc>
        <w:tc>
          <w:tcPr>
            <w:tcW w:w="2341" w:type="dxa"/>
            <w:gridSpan w:val="2"/>
            <w:vMerge w:val="restart"/>
            <w:shd w:val="clear" w:color="auto" w:fill="auto"/>
            <w:vAlign w:val="center"/>
            <w:hideMark/>
          </w:tcPr>
          <w:p w:rsidR="00860C1E" w:rsidRPr="001A297E" w:rsidRDefault="00860C1E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860C1E" w:rsidRPr="001A297E" w:rsidTr="00662B5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60C1E" w:rsidRPr="001A297E" w:rsidRDefault="00860C1E" w:rsidP="00730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60C1E" w:rsidRPr="001A297E" w:rsidRDefault="00860C1E" w:rsidP="0073050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  <w:hideMark/>
          </w:tcPr>
          <w:p w:rsidR="0073050E" w:rsidRPr="00860C1E" w:rsidRDefault="0073050E" w:rsidP="00730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2579,71</w:t>
            </w:r>
          </w:p>
        </w:tc>
        <w:tc>
          <w:tcPr>
            <w:tcW w:w="2341" w:type="dxa"/>
            <w:gridSpan w:val="2"/>
            <w:vMerge/>
            <w:shd w:val="clear" w:color="auto" w:fill="auto"/>
            <w:vAlign w:val="center"/>
            <w:hideMark/>
          </w:tcPr>
          <w:p w:rsidR="00860C1E" w:rsidRPr="001A297E" w:rsidRDefault="00860C1E" w:rsidP="00860C1E">
            <w:pPr>
              <w:jc w:val="center"/>
              <w:rPr>
                <w:sz w:val="20"/>
                <w:szCs w:val="20"/>
              </w:rPr>
            </w:pPr>
          </w:p>
        </w:tc>
      </w:tr>
      <w:tr w:rsidR="008F0D77" w:rsidRPr="001A297E" w:rsidTr="00662B5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F0D77" w:rsidRPr="001A297E" w:rsidRDefault="008F0D77" w:rsidP="00730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8F0D77" w:rsidRPr="001A297E" w:rsidRDefault="008F0D77" w:rsidP="0073050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8F0D77" w:rsidRPr="001A297E" w:rsidRDefault="008F0D77" w:rsidP="0073050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  <w:hideMark/>
          </w:tcPr>
          <w:p w:rsidR="008F0D77" w:rsidRDefault="008F0D77" w:rsidP="0086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F0D77" w:rsidRPr="001A297E" w:rsidRDefault="008F0D77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  <w:hideMark/>
          </w:tcPr>
          <w:p w:rsidR="008F0D77" w:rsidRDefault="008F0D77" w:rsidP="0086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F0D77" w:rsidRPr="001A297E" w:rsidRDefault="008F0D77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8F0D77" w:rsidRPr="001A297E" w:rsidTr="00662B5F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F0D77" w:rsidRPr="001A297E" w:rsidRDefault="008F0D77" w:rsidP="00730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8F0D77" w:rsidRPr="001A297E" w:rsidRDefault="008F0D77" w:rsidP="00730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8F0D77" w:rsidRPr="001A297E" w:rsidRDefault="008F0D77" w:rsidP="00730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F0D77" w:rsidRPr="001A297E" w:rsidRDefault="008F0D77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F0D77" w:rsidRPr="001A297E" w:rsidRDefault="008F0D77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F0D77" w:rsidRPr="001A297E" w:rsidRDefault="008F0D77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F0D77" w:rsidRPr="001A297E" w:rsidRDefault="008F0D77" w:rsidP="00860C1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73050E" w:rsidRPr="008F0D77" w:rsidTr="00662B5F">
        <w:trPr>
          <w:trHeight w:val="20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3050E" w:rsidRPr="0077651B" w:rsidRDefault="0073050E" w:rsidP="0073050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662B5F" w:rsidRDefault="0073050E" w:rsidP="00662B5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241 151,29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241151,29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7,79</w:t>
            </w:r>
          </w:p>
        </w:tc>
      </w:tr>
      <w:tr w:rsidR="0073050E" w:rsidRPr="008F0D77" w:rsidTr="00662B5F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sz w:val="20"/>
                <w:szCs w:val="20"/>
              </w:rPr>
              <w:t xml:space="preserve">140 973,94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3050E" w:rsidRPr="00662B5F" w:rsidRDefault="0073050E" w:rsidP="00662B5F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143 019,12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143019,12</w:t>
            </w:r>
          </w:p>
        </w:tc>
      </w:tr>
      <w:tr w:rsidR="0073050E" w:rsidRPr="008F0D77" w:rsidTr="00662B5F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sz w:val="20"/>
                <w:szCs w:val="20"/>
              </w:rPr>
              <w:t xml:space="preserve">221 225,34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3050E" w:rsidRPr="00662B5F" w:rsidRDefault="0073050E" w:rsidP="00662B5F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224 434,77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662B5F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224434,77</w:t>
            </w:r>
          </w:p>
        </w:tc>
      </w:tr>
      <w:tr w:rsidR="0073050E" w:rsidRPr="008F0D77" w:rsidTr="00662B5F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73050E" w:rsidRDefault="00662B5F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</w:t>
            </w:r>
            <w:r w:rsidR="0073050E"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1 547,83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1547,83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0,05</w:t>
            </w:r>
          </w:p>
        </w:tc>
      </w:tr>
      <w:tr w:rsidR="0073050E" w:rsidRPr="008F0D77" w:rsidTr="00662B5F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56 650,43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56650,43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</w:tr>
      <w:tr w:rsidR="0073050E" w:rsidRPr="008F0D77" w:rsidTr="00662B5F">
        <w:trPr>
          <w:trHeight w:val="8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73050E" w:rsidRDefault="00662B5F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</w:t>
            </w:r>
            <w:r w:rsidR="0073050E"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35 290,43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35290,43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</w:tr>
      <w:tr w:rsidR="0073050E" w:rsidRPr="008F0D77" w:rsidTr="00662B5F">
        <w:trPr>
          <w:trHeight w:val="702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32 504,35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32504,35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1,05</w:t>
            </w:r>
          </w:p>
        </w:tc>
      </w:tr>
      <w:tr w:rsidR="0073050E" w:rsidRPr="008F0D77" w:rsidTr="00662B5F">
        <w:trPr>
          <w:trHeight w:val="6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3050E" w:rsidRPr="008F0D77" w:rsidRDefault="0073050E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73050E" w:rsidRPr="008F0D77" w:rsidRDefault="0073050E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3050E" w:rsidRPr="0073050E" w:rsidRDefault="00662B5F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</w:t>
            </w:r>
            <w:r w:rsidR="0073050E"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17 335,65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17335,65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3050E" w:rsidRPr="0073050E" w:rsidRDefault="0073050E" w:rsidP="0073050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3050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0,56</w:t>
            </w:r>
          </w:p>
        </w:tc>
      </w:tr>
      <w:tr w:rsidR="00662B5F" w:rsidRPr="00860C1E" w:rsidTr="00662B5F">
        <w:trPr>
          <w:trHeight w:val="343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662B5F" w:rsidRPr="00893DFA" w:rsidRDefault="00662B5F" w:rsidP="0073050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2B5F">
              <w:rPr>
                <w:bCs/>
                <w:color w:val="000000"/>
                <w:sz w:val="18"/>
                <w:szCs w:val="18"/>
              </w:rPr>
              <w:t>751 933,87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2B5F">
              <w:rPr>
                <w:bCs/>
                <w:color w:val="000000"/>
                <w:sz w:val="18"/>
                <w:szCs w:val="18"/>
              </w:rPr>
              <w:t>24,29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2B5F">
              <w:rPr>
                <w:bCs/>
                <w:color w:val="000000"/>
                <w:sz w:val="18"/>
                <w:szCs w:val="18"/>
              </w:rPr>
              <w:t>751933,87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2B5F">
              <w:rPr>
                <w:bCs/>
                <w:color w:val="000000"/>
                <w:sz w:val="18"/>
                <w:szCs w:val="18"/>
              </w:rPr>
              <w:t>24,29</w:t>
            </w:r>
          </w:p>
        </w:tc>
      </w:tr>
      <w:tr w:rsidR="00662B5F" w:rsidRPr="008F0D77" w:rsidTr="00662B5F">
        <w:trPr>
          <w:trHeight w:val="14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62B5F" w:rsidRPr="008F0D77" w:rsidRDefault="00662B5F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62B5F" w:rsidRPr="008F0D77" w:rsidRDefault="00662B5F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662B5F" w:rsidRPr="008F0D77" w:rsidRDefault="00662B5F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75 224,34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75224,34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62B5F" w:rsidRPr="00662B5F" w:rsidRDefault="00662B5F" w:rsidP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B5F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2,43</w:t>
            </w:r>
          </w:p>
        </w:tc>
      </w:tr>
      <w:tr w:rsidR="00662B5F" w:rsidRPr="008F0D77" w:rsidTr="00662B5F">
        <w:trPr>
          <w:trHeight w:val="30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62B5F" w:rsidRPr="008F0D77" w:rsidRDefault="00662B5F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662B5F" w:rsidRPr="008F0D77" w:rsidRDefault="00662B5F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662B5F" w:rsidRPr="008F0D77" w:rsidRDefault="00662B5F" w:rsidP="008F0D7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D77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62B5F" w:rsidRPr="00410E29" w:rsidRDefault="00662B5F" w:rsidP="00662B5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123826,08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62B5F" w:rsidRPr="00410E29" w:rsidRDefault="00662B5F" w:rsidP="00662B5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2B5F" w:rsidRPr="00410E29" w:rsidRDefault="00662B5F" w:rsidP="00662B5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223380,06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62B5F" w:rsidRPr="00410E29" w:rsidRDefault="00662B5F" w:rsidP="00662B5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7,22</w:t>
            </w:r>
          </w:p>
        </w:tc>
      </w:tr>
      <w:tr w:rsidR="00662B5F" w:rsidRPr="00860C1E" w:rsidTr="00662B5F">
        <w:trPr>
          <w:trHeight w:val="124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662B5F" w:rsidRPr="00893DFA" w:rsidRDefault="00662B5F" w:rsidP="0073050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662B5F" w:rsidRPr="00893DFA" w:rsidRDefault="00662B5F" w:rsidP="0073050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62B5F" w:rsidRPr="00410E29" w:rsidRDefault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950984,29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62B5F" w:rsidRPr="00410E29" w:rsidRDefault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2B5F" w:rsidRPr="00410E29" w:rsidRDefault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1050538,27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62B5F" w:rsidRPr="00410E29" w:rsidRDefault="00662B5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33,94</w:t>
            </w:r>
          </w:p>
        </w:tc>
      </w:tr>
      <w:tr w:rsidR="00410E29" w:rsidRPr="008F0D77" w:rsidTr="00662B5F">
        <w:trPr>
          <w:trHeight w:val="22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10E29" w:rsidRPr="008F0D77" w:rsidRDefault="00410E29" w:rsidP="00860C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10E29" w:rsidRDefault="000A2D6A" w:rsidP="000A2D6A">
            <w:pPr>
              <w:rPr>
                <w:color w:val="000000"/>
                <w:sz w:val="18"/>
                <w:szCs w:val="18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10E29" w:rsidRPr="00410E29" w:rsidRDefault="00410E29" w:rsidP="00410E29">
            <w:pPr>
              <w:rPr>
                <w:b w:val="0"/>
                <w:color w:val="000000"/>
                <w:sz w:val="20"/>
                <w:szCs w:val="20"/>
              </w:rPr>
            </w:pPr>
            <w:r w:rsidRPr="00410E29">
              <w:rPr>
                <w:b w:val="0"/>
                <w:color w:val="00000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10E29" w:rsidRPr="00410E29" w:rsidRDefault="00410E29" w:rsidP="007F7969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234031,29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0E29" w:rsidRPr="00410E29" w:rsidRDefault="00410E29" w:rsidP="007F7969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E29" w:rsidRPr="00410E29" w:rsidRDefault="00410E29" w:rsidP="007F7969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255147,83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410E29" w:rsidRPr="00410E29" w:rsidRDefault="00410E29" w:rsidP="007F7969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8,24</w:t>
            </w:r>
          </w:p>
        </w:tc>
      </w:tr>
      <w:tr w:rsidR="00410E29" w:rsidRPr="00860C1E" w:rsidTr="00662B5F">
        <w:trPr>
          <w:trHeight w:val="261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410E29" w:rsidRPr="00893DFA" w:rsidRDefault="00410E29" w:rsidP="0073050E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234031,29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255147,83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8,24</w:t>
            </w:r>
          </w:p>
        </w:tc>
      </w:tr>
      <w:tr w:rsidR="00410E29" w:rsidRPr="00860C1E" w:rsidTr="00662B5F">
        <w:trPr>
          <w:trHeight w:val="27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410E29" w:rsidRPr="00893DFA" w:rsidRDefault="00410E29" w:rsidP="0073050E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1185015,58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1305686,10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410E29" w:rsidRPr="00410E29" w:rsidRDefault="00410E2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0E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42,18</w:t>
            </w:r>
          </w:p>
        </w:tc>
      </w:tr>
    </w:tbl>
    <w:p w:rsidR="008F0D77" w:rsidRPr="002561F8" w:rsidRDefault="008F0D7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8F0D77" w:rsidRPr="002561F8" w:rsidSect="00D77A8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0E2"/>
    <w:multiLevelType w:val="hybridMultilevel"/>
    <w:tmpl w:val="F2E4C26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3866"/>
    <w:multiLevelType w:val="hybridMultilevel"/>
    <w:tmpl w:val="9E406F5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A2D6A"/>
    <w:rsid w:val="000B0801"/>
    <w:rsid w:val="000C4534"/>
    <w:rsid w:val="00122513"/>
    <w:rsid w:val="00136C4A"/>
    <w:rsid w:val="001376B6"/>
    <w:rsid w:val="00140414"/>
    <w:rsid w:val="00147EF4"/>
    <w:rsid w:val="001950EE"/>
    <w:rsid w:val="001B2921"/>
    <w:rsid w:val="001C5F2F"/>
    <w:rsid w:val="001D50FF"/>
    <w:rsid w:val="001E239E"/>
    <w:rsid w:val="0023211D"/>
    <w:rsid w:val="002541CE"/>
    <w:rsid w:val="002561F8"/>
    <w:rsid w:val="002A3097"/>
    <w:rsid w:val="002B4856"/>
    <w:rsid w:val="002F63D7"/>
    <w:rsid w:val="00322DBF"/>
    <w:rsid w:val="00327DC4"/>
    <w:rsid w:val="003654EE"/>
    <w:rsid w:val="00370C9A"/>
    <w:rsid w:val="003A11C5"/>
    <w:rsid w:val="003F008F"/>
    <w:rsid w:val="003F2032"/>
    <w:rsid w:val="00410E29"/>
    <w:rsid w:val="00426393"/>
    <w:rsid w:val="00456F6B"/>
    <w:rsid w:val="004576B4"/>
    <w:rsid w:val="004902A6"/>
    <w:rsid w:val="004B5ED8"/>
    <w:rsid w:val="004F25C3"/>
    <w:rsid w:val="00502DF3"/>
    <w:rsid w:val="00516035"/>
    <w:rsid w:val="00525C1B"/>
    <w:rsid w:val="005A2519"/>
    <w:rsid w:val="005B686C"/>
    <w:rsid w:val="005C4094"/>
    <w:rsid w:val="005D7943"/>
    <w:rsid w:val="005E032B"/>
    <w:rsid w:val="00631E03"/>
    <w:rsid w:val="00662B5F"/>
    <w:rsid w:val="00681E84"/>
    <w:rsid w:val="0068270C"/>
    <w:rsid w:val="006A2FF9"/>
    <w:rsid w:val="006D3103"/>
    <w:rsid w:val="006F4781"/>
    <w:rsid w:val="006F5132"/>
    <w:rsid w:val="0073050E"/>
    <w:rsid w:val="00737041"/>
    <w:rsid w:val="007A2D67"/>
    <w:rsid w:val="007D1F8B"/>
    <w:rsid w:val="0085121C"/>
    <w:rsid w:val="00860C1E"/>
    <w:rsid w:val="00863FCB"/>
    <w:rsid w:val="008B1638"/>
    <w:rsid w:val="008F0D77"/>
    <w:rsid w:val="00901CA7"/>
    <w:rsid w:val="0091603F"/>
    <w:rsid w:val="00973175"/>
    <w:rsid w:val="00990493"/>
    <w:rsid w:val="00996B61"/>
    <w:rsid w:val="009B4392"/>
    <w:rsid w:val="009D67C4"/>
    <w:rsid w:val="00A20D9E"/>
    <w:rsid w:val="00A60526"/>
    <w:rsid w:val="00A61914"/>
    <w:rsid w:val="00AF35F4"/>
    <w:rsid w:val="00B20397"/>
    <w:rsid w:val="00B573F9"/>
    <w:rsid w:val="00B65046"/>
    <w:rsid w:val="00B71EF8"/>
    <w:rsid w:val="00B76B96"/>
    <w:rsid w:val="00C21FE1"/>
    <w:rsid w:val="00C924CB"/>
    <w:rsid w:val="00CC277E"/>
    <w:rsid w:val="00CD3C55"/>
    <w:rsid w:val="00CD4FA2"/>
    <w:rsid w:val="00CD6D35"/>
    <w:rsid w:val="00D01370"/>
    <w:rsid w:val="00D05DFC"/>
    <w:rsid w:val="00D10276"/>
    <w:rsid w:val="00D36B84"/>
    <w:rsid w:val="00D77A89"/>
    <w:rsid w:val="00D841BA"/>
    <w:rsid w:val="00DB43D3"/>
    <w:rsid w:val="00DD79A5"/>
    <w:rsid w:val="00E0515C"/>
    <w:rsid w:val="00E06315"/>
    <w:rsid w:val="00E34136"/>
    <w:rsid w:val="00E673F2"/>
    <w:rsid w:val="00E86534"/>
    <w:rsid w:val="00E87264"/>
    <w:rsid w:val="00EA19BB"/>
    <w:rsid w:val="00F1344E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3FC3FD-DDEB-42EF-BD03-78301F2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13</cp:revision>
  <cp:lastPrinted>2010-02-11T08:41:00Z</cp:lastPrinted>
  <dcterms:created xsi:type="dcterms:W3CDTF">2017-04-11T11:15:00Z</dcterms:created>
  <dcterms:modified xsi:type="dcterms:W3CDTF">2017-04-17T02:55:00Z</dcterms:modified>
</cp:coreProperties>
</file>